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156"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9, 2025</w:t>
      </w:r>
    </w:p>
    <w:p>
      <w:pPr>
        <w:spacing w:after="0" w:line="2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1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TOURMALINE BIO, INC.</w:t>
      </w:r>
    </w:p>
    <w:p>
      <w:pPr>
        <w:sectPr>
          <w:pgSz w:w="11900" w:h="16838" w:orient="portrait"/>
          <w:cols w:equalWidth="0" w:num="1">
            <w:col w:w="11300"/>
          </w:cols>
          <w:pgMar w:left="300" w:top="873" w:right="299" w:bottom="1440" w:gutter="0" w:footer="0" w:header="0"/>
        </w:sectPr>
      </w:pPr>
    </w:p>
    <w:p>
      <w:pPr>
        <w:spacing w:after="0" w:line="200" w:lineRule="exact"/>
        <w:rPr>
          <w:sz w:val="24"/>
          <w:szCs w:val="24"/>
          <w:color w:val="auto"/>
        </w:rPr>
      </w:pPr>
    </w:p>
    <w:p>
      <w:pPr>
        <w:spacing w:after="0" w:line="321"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3"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2"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3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16"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196" w:lineRule="exact"/>
        <w:rPr>
          <w:sz w:val="24"/>
          <w:szCs w:val="24"/>
          <w:color w:val="auto"/>
        </w:rPr>
      </w:pPr>
    </w:p>
    <w:tbl>
      <w:tblPr>
        <w:tblLayout w:type="fixed"/>
        <w:tblInd w:w="1000" w:type="dxa"/>
        <w:tblCellMar>
          <w:top w:w="0" w:type="dxa"/>
          <w:left w:w="0" w:type="dxa"/>
          <w:bottom w:w="0" w:type="dxa"/>
          <w:right w:w="0" w:type="dxa"/>
        </w:tblCellMar>
      </w:tblPr>
      <w:tr>
        <w:trPr>
          <w:trHeight w:val="158"/>
        </w:trPr>
        <w:tc>
          <w:tcPr>
            <w:tcW w:w="2140" w:type="dxa"/>
            <w:vAlign w:val="bottom"/>
          </w:tcPr>
          <w:p>
            <w:pPr>
              <w:jc w:val="center"/>
              <w:ind w:right="1442"/>
              <w:spacing w:after="0"/>
              <w:rPr>
                <w:sz w:val="20"/>
                <w:szCs w:val="20"/>
                <w:color w:val="auto"/>
              </w:rPr>
            </w:pPr>
            <w:r>
              <w:rPr>
                <w:rFonts w:ascii="Times New Roman" w:cs="Times New Roman" w:eastAsia="Times New Roman" w:hAnsi="Times New Roman"/>
                <w:sz w:val="13"/>
                <w:szCs w:val="13"/>
                <w:b w:val="1"/>
                <w:bCs w:val="1"/>
                <w:color w:val="auto"/>
                <w:w w:val="99"/>
              </w:rPr>
              <w:t>001-40384</w:t>
            </w:r>
          </w:p>
        </w:tc>
        <w:tc>
          <w:tcPr>
            <w:tcW w:w="2360" w:type="dxa"/>
            <w:vAlign w:val="bottom"/>
          </w:tcPr>
          <w:p>
            <w:pPr>
              <w:jc w:val="center"/>
              <w:ind w:left="1462"/>
              <w:spacing w:after="0"/>
              <w:rPr>
                <w:sz w:val="20"/>
                <w:szCs w:val="20"/>
                <w:color w:val="auto"/>
              </w:rPr>
            </w:pPr>
            <w:r>
              <w:rPr>
                <w:rFonts w:ascii="Times New Roman" w:cs="Times New Roman" w:eastAsia="Times New Roman" w:hAnsi="Times New Roman"/>
                <w:sz w:val="13"/>
                <w:szCs w:val="13"/>
                <w:b w:val="1"/>
                <w:bCs w:val="1"/>
                <w:color w:val="auto"/>
              </w:rPr>
              <w:t>83-2377352</w:t>
            </w:r>
          </w:p>
        </w:tc>
      </w:tr>
      <w:tr>
        <w:trPr>
          <w:trHeight w:val="135"/>
        </w:trPr>
        <w:tc>
          <w:tcPr>
            <w:tcW w:w="2140" w:type="dxa"/>
            <w:vAlign w:val="bottom"/>
          </w:tcPr>
          <w:p>
            <w:pPr>
              <w:jc w:val="center"/>
              <w:ind w:right="1442"/>
              <w:spacing w:after="0"/>
              <w:rPr>
                <w:sz w:val="20"/>
                <w:szCs w:val="20"/>
                <w:color w:val="auto"/>
              </w:rPr>
            </w:pPr>
            <w:r>
              <w:rPr>
                <w:rFonts w:ascii="Times New Roman" w:cs="Times New Roman" w:eastAsia="Times New Roman" w:hAnsi="Times New Roman"/>
                <w:sz w:val="11"/>
                <w:szCs w:val="11"/>
                <w:b w:val="1"/>
                <w:bCs w:val="1"/>
                <w:color w:val="auto"/>
                <w:w w:val="97"/>
              </w:rPr>
              <w:t>(Commission</w:t>
            </w:r>
          </w:p>
        </w:tc>
        <w:tc>
          <w:tcPr>
            <w:tcW w:w="2360" w:type="dxa"/>
            <w:vAlign w:val="bottom"/>
          </w:tcPr>
          <w:p>
            <w:pPr>
              <w:jc w:val="center"/>
              <w:ind w:left="1442"/>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60"/>
        </w:trPr>
        <w:tc>
          <w:tcPr>
            <w:tcW w:w="2140" w:type="dxa"/>
            <w:vAlign w:val="bottom"/>
          </w:tcPr>
          <w:p>
            <w:pPr>
              <w:jc w:val="center"/>
              <w:ind w:right="1442"/>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360" w:type="dxa"/>
            <w:vAlign w:val="bottom"/>
          </w:tcPr>
          <w:p>
            <w:pPr>
              <w:jc w:val="center"/>
              <w:ind w:left="1462"/>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bl>
    <w:p>
      <w:pPr>
        <w:spacing w:after="0" w:line="23" w:lineRule="exact"/>
        <w:rPr>
          <w:sz w:val="24"/>
          <w:szCs w:val="24"/>
          <w:color w:val="auto"/>
        </w:rPr>
      </w:pPr>
    </w:p>
    <w:p>
      <w:pPr>
        <w:sectPr>
          <w:pgSz w:w="11900" w:h="16838" w:orient="portrait"/>
          <w:cols w:equalWidth="0" w:num="2">
            <w:col w:w="3600" w:space="720"/>
            <w:col w:w="6980"/>
          </w:cols>
          <w:pgMar w:left="300" w:top="873" w:right="29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3"/>
          <w:szCs w:val="13"/>
          <w:b w:val="1"/>
          <w:bCs w:val="1"/>
          <w:color w:val="auto"/>
        </w:rPr>
        <w:t>27 West 24th Street, Suite 702</w:t>
      </w:r>
    </w:p>
    <w:p>
      <w:pPr>
        <w:spacing w:after="0" w:line="24" w:lineRule="exact"/>
        <w:rPr>
          <w:sz w:val="24"/>
          <w:szCs w:val="24"/>
          <w:color w:val="auto"/>
        </w:rPr>
      </w:pPr>
    </w:p>
    <w:p>
      <w:pPr>
        <w:ind w:left="2260"/>
        <w:spacing w:after="0"/>
        <w:tabs>
          <w:tab w:leader="none" w:pos="8440" w:val="left"/>
        </w:tabs>
        <w:rPr>
          <w:sz w:val="20"/>
          <w:szCs w:val="20"/>
          <w:color w:val="auto"/>
        </w:rPr>
      </w:pPr>
      <w:r>
        <w:rPr>
          <w:rFonts w:ascii="Times New Roman" w:cs="Times New Roman" w:eastAsia="Times New Roman" w:hAnsi="Times New Roman"/>
          <w:sz w:val="13"/>
          <w:szCs w:val="13"/>
          <w:b w:val="1"/>
          <w:bCs w:val="1"/>
          <w:color w:val="auto"/>
        </w:rPr>
        <w:t>New York, NY</w:t>
      </w:r>
      <w:r>
        <w:rPr>
          <w:sz w:val="20"/>
          <w:szCs w:val="20"/>
          <w:color w:val="auto"/>
        </w:rPr>
        <w:tab/>
      </w:r>
      <w:r>
        <w:rPr>
          <w:rFonts w:ascii="Times New Roman" w:cs="Times New Roman" w:eastAsia="Times New Roman" w:hAnsi="Times New Roman"/>
          <w:sz w:val="12"/>
          <w:szCs w:val="12"/>
          <w:b w:val="1"/>
          <w:bCs w:val="1"/>
          <w:color w:val="auto"/>
        </w:rPr>
        <w:t>10010</w:t>
      </w:r>
    </w:p>
    <w:p>
      <w:pPr>
        <w:spacing w:after="0" w:line="11" w:lineRule="exact"/>
        <w:rPr>
          <w:sz w:val="24"/>
          <w:szCs w:val="24"/>
          <w:color w:val="auto"/>
        </w:rPr>
      </w:pPr>
    </w:p>
    <w:p>
      <w:pPr>
        <w:ind w:left="1780"/>
        <w:spacing w:after="0"/>
        <w:tabs>
          <w:tab w:leader="none" w:pos="834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(646) 481-9832</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14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204"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9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Name of each exchange</w:t>
            </w:r>
          </w:p>
        </w:tc>
      </w:tr>
      <w:tr>
        <w:trPr>
          <w:trHeight w:val="15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80" w:type="dxa"/>
            <w:vAlign w:val="bottom"/>
          </w:tcPr>
          <w:p>
            <w:pPr>
              <w:spacing w:after="0"/>
              <w:rPr>
                <w:sz w:val="13"/>
                <w:szCs w:val="13"/>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Symbol</w:t>
            </w:r>
          </w:p>
        </w:tc>
        <w:tc>
          <w:tcPr>
            <w:tcW w:w="80" w:type="dxa"/>
            <w:vAlign w:val="bottom"/>
          </w:tcPr>
          <w:p>
            <w:pPr>
              <w:spacing w:after="0"/>
              <w:rPr>
                <w:sz w:val="13"/>
                <w:szCs w:val="13"/>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on which registered</w:t>
            </w:r>
          </w:p>
        </w:tc>
      </w:tr>
      <w:tr>
        <w:trPr>
          <w:trHeight w:val="158"/>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TRML</w:t>
            </w:r>
          </w:p>
        </w:tc>
        <w:tc>
          <w:tcPr>
            <w:tcW w:w="4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r>
    </w:tbl>
    <w:p>
      <w:pPr>
        <w:spacing w:after="0" w:line="133" w:lineRule="exact"/>
        <w:rPr>
          <w:sz w:val="24"/>
          <w:szCs w:val="24"/>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9760"/>
        <w:spacing w:after="0" w:line="138" w:lineRule="exact"/>
        <w:tabs>
          <w:tab w:leader="none" w:pos="1116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7"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433705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3"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2"/>
          <w:szCs w:val="12"/>
          <w:color w:val="auto"/>
        </w:rPr>
        <w:t>On June 9, 2025, Tourmaline Bio, Inc. (the “Company”) made available an updated corporate presentation that may be used in connection with presentations at conferences and investor meetings, which can be found in the “News &amp; Investors” section on the Company’s website (the “Corporate Presentation”). The Corporate Presentation is furnished as Exhibit 99.1 to this Current Report on Form 8-K and incorporated by reference in this Item 7.01.</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furnished under this Item 7.01, including Exhibit 99.1, shall not be deemed “filed” for purposes of Section 18 of the Securities Exchange Act of 1934, as amended (the “Exchange Act”), or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otherwise expressly stated in such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42"/>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5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Description</w:t>
            </w:r>
          </w:p>
        </w:tc>
      </w:tr>
      <w:tr>
        <w:trPr>
          <w:trHeight w:val="27"/>
        </w:trPr>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r>
      <w:tr>
        <w:trPr>
          <w:trHeight w:val="124"/>
        </w:trPr>
        <w:tc>
          <w:tcPr>
            <w:tcW w:w="166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2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FF"/>
              </w:rPr>
              <w:t>Corporate Presentation dated June 9, 2025</w:t>
            </w: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r>
      <w:tr>
        <w:trPr>
          <w:trHeight w:val="196"/>
        </w:trPr>
        <w:tc>
          <w:tcPr>
            <w:tcW w:w="1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10"/>
        </w:trPr>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3"/>
          <w:szCs w:val="13"/>
          <w:b w:val="1"/>
          <w:bCs w:val="1"/>
          <w:color w:val="auto"/>
        </w:rPr>
        <w:t>TOURMALINE BIO, INC.</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June 9, 2025</w:t>
            </w:r>
          </w:p>
        </w:tc>
        <w:tc>
          <w:tcPr>
            <w:tcW w:w="3220" w:type="dxa"/>
            <w:vAlign w:val="bottom"/>
          </w:tcPr>
          <w:p>
            <w:pPr>
              <w:ind w:left="2460"/>
              <w:spacing w:after="0"/>
              <w:rPr>
                <w:sz w:val="20"/>
                <w:szCs w:val="20"/>
                <w:color w:val="auto"/>
              </w:rPr>
            </w:pPr>
            <w:r>
              <w:rPr>
                <w:rFonts w:ascii="Times New Roman" w:cs="Times New Roman" w:eastAsia="Times New Roman" w:hAnsi="Times New Roman"/>
                <w:sz w:val="12"/>
                <w:szCs w:val="12"/>
                <w:color w:val="auto"/>
              </w:rPr>
              <w:t>By:</w:t>
            </w: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 Brad Middlekauff</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20" w:type="dxa"/>
            <w:vAlign w:val="bottom"/>
            <w:vMerge w:val="restart"/>
          </w:tcPr>
          <w:p>
            <w:pPr>
              <w:ind w:left="2460"/>
              <w:spacing w:after="0"/>
              <w:rPr>
                <w:sz w:val="20"/>
                <w:szCs w:val="20"/>
                <w:color w:val="auto"/>
              </w:rPr>
            </w:pPr>
            <w:r>
              <w:rPr>
                <w:rFonts w:ascii="Times New Roman" w:cs="Times New Roman" w:eastAsia="Times New Roman" w:hAnsi="Times New Roman"/>
                <w:sz w:val="12"/>
                <w:szCs w:val="12"/>
                <w:color w:val="auto"/>
              </w:rPr>
              <w:t>Name:</w:t>
            </w:r>
          </w:p>
        </w:tc>
        <w:tc>
          <w:tcPr>
            <w:tcW w:w="4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Brad Middlekauff</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3220" w:type="dxa"/>
            <w:vAlign w:val="bottom"/>
          </w:tcPr>
          <w:p>
            <w:pPr>
              <w:ind w:left="2460"/>
              <w:spacing w:after="0"/>
              <w:rPr>
                <w:sz w:val="20"/>
                <w:szCs w:val="20"/>
                <w:color w:val="auto"/>
              </w:rPr>
            </w:pPr>
            <w:r>
              <w:rPr>
                <w:rFonts w:ascii="Times New Roman" w:cs="Times New Roman" w:eastAsia="Times New Roman" w:hAnsi="Times New Roman"/>
                <w:sz w:val="12"/>
                <w:szCs w:val="12"/>
                <w:color w:val="auto"/>
              </w:rPr>
              <w:t>Title:</w:t>
            </w: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Corporate Secretary</w:t>
            </w:r>
          </w:p>
        </w:tc>
        <w:tc>
          <w:tcPr>
            <w:tcW w:w="0" w:type="dxa"/>
            <w:vAlign w:val="bottom"/>
          </w:tcPr>
          <w:p>
            <w:pPr>
              <w:spacing w:after="0"/>
              <w:rPr>
                <w:sz w:val="1"/>
                <w:szCs w:val="1"/>
                <w:color w:val="auto"/>
              </w:rPr>
            </w:pPr>
          </w:p>
        </w:tc>
      </w:tr>
    </w:tbl>
    <w:p>
      <w:pPr>
        <w:sectPr>
          <w:pgSz w:w="11900" w:h="16838" w:orient="portrait"/>
          <w:cols w:equalWidth="0" w:num="1">
            <w:col w:w="11300"/>
          </w:cols>
          <w:pgMar w:left="300" w:top="773"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2025-06-09T07:19:40Z</dcterms:created>
  <dcterms:modified xsi:type="dcterms:W3CDTF">2025-06-09T07:19:40Z</dcterms:modified>
</cp:coreProperties>
</file>