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TOURMALINE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89157D105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89157D105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89157D105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89157D105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89157D105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TOURMALINE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 WEST 24TH STREET, SUITE 702, NEW YORK, NY, 10010.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89157D105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220" w:hanging="912"/>
        <w:spacing w:after="0" w:line="197" w:lineRule="auto"/>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Row 9 of each Reporting Person's cover page to this Schedule 13G sets forth the aggregate number of securities of the Issuer beneficially owned by such Reporting Person as of September 30, 2025 and is incorporated by reference. Percent of class:</w:t>
      </w:r>
    </w:p>
    <w:p>
      <w:pPr>
        <w:spacing w:after="0" w:line="204" w:lineRule="exact"/>
        <w:rPr>
          <w:rFonts w:ascii="Times New Roman" w:cs="Times New Roman" w:eastAsia="Times New Roman" w:hAnsi="Times New Roman"/>
          <w:sz w:val="43"/>
          <w:szCs w:val="43"/>
          <w:color w:val="auto"/>
          <w:vertAlign w:val="superscript"/>
        </w:rPr>
      </w:pPr>
    </w:p>
    <w:p>
      <w:pPr>
        <w:ind w:left="920" w:right="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Row 11 of each Reporting Person's cover page to this Schedule 13G sets forth the percentages of the securities of the Issuer beneficially owned by such Reporting Person as of September 30, 2025 and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September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September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September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left="920" w:right="1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September 30, 2025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66"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66" w:right="41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(incorporated by reference to Exhibit 1 to Schedule 13G/A filed on November 14, 2024)</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2025-11-14T15:32:33Z</dcterms:created>
  <dcterms:modified xsi:type="dcterms:W3CDTF">2025-11-14T15:32:33Z</dcterms:modified>
</cp:coreProperties>
</file>